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b/>
          <w:bCs/>
          <w:kern w:val="0"/>
          <w:sz w:val="32"/>
          <w:szCs w:val="32"/>
        </w:rPr>
      </w:pPr>
      <w:r>
        <w:rPr>
          <w:rFonts w:hint="eastAsia" w:ascii="宋体" w:hAnsi="宋体"/>
          <w:b/>
          <w:bCs/>
          <w:kern w:val="0"/>
          <w:sz w:val="32"/>
          <w:szCs w:val="32"/>
        </w:rPr>
        <w:t>教学差错与教学事故处理规定</w:t>
      </w:r>
    </w:p>
    <w:p>
      <w:pPr>
        <w:pStyle w:val="4"/>
        <w:spacing w:line="360" w:lineRule="auto"/>
        <w:ind w:firstLine="560" w:firstLineChars="200"/>
        <w:rPr>
          <w:rFonts w:hint="eastAsia"/>
          <w:color w:val="000000"/>
          <w:sz w:val="28"/>
          <w:szCs w:val="28"/>
        </w:rPr>
      </w:pPr>
      <w:r>
        <w:rPr>
          <w:rFonts w:hint="eastAsia"/>
          <w:color w:val="000000"/>
          <w:sz w:val="28"/>
          <w:szCs w:val="28"/>
        </w:rPr>
        <w:t>为提高教学质量，杜绝教学事故发生，保证教学秩序正常，使事故处理有章可依，教学管理科学有效，对教学事故处理做如下规定。</w:t>
      </w:r>
    </w:p>
    <w:p>
      <w:pPr>
        <w:pStyle w:val="4"/>
        <w:spacing w:line="360" w:lineRule="auto"/>
        <w:rPr>
          <w:rFonts w:hint="eastAsia"/>
          <w:color w:val="000000"/>
          <w:sz w:val="28"/>
          <w:szCs w:val="28"/>
        </w:rPr>
      </w:pPr>
      <w:r>
        <w:rPr>
          <w:rFonts w:hint="eastAsia"/>
          <w:color w:val="000000"/>
          <w:sz w:val="28"/>
          <w:szCs w:val="28"/>
        </w:rPr>
        <w:t>一、检查人、发现人、知情人、责任人在发现教学事故后应立即向教务处报告。教务处将对事故查实认定，作好记录，其处理结果作为教师评优、晋级、绩效考核等依据。</w:t>
      </w:r>
    </w:p>
    <w:p>
      <w:pPr>
        <w:spacing w:line="360" w:lineRule="auto"/>
        <w:ind w:firstLine="560" w:firstLineChars="200"/>
        <w:rPr>
          <w:rFonts w:hint="eastAsia" w:ascii="宋体"/>
          <w:color w:val="000000"/>
          <w:sz w:val="28"/>
          <w:szCs w:val="28"/>
        </w:rPr>
      </w:pPr>
      <w:r>
        <w:rPr>
          <w:rFonts w:hint="eastAsia" w:ascii="宋体" w:hAnsi="宋体"/>
          <w:color w:val="000000"/>
          <w:sz w:val="28"/>
          <w:szCs w:val="28"/>
        </w:rPr>
        <w:t>二、部门负责人对本部门事故故意隐瞒者，或有关检查人员对发现的事故拖延不报者，应视为责任人</w:t>
      </w:r>
      <w:r>
        <w:rPr>
          <w:rFonts w:hint="eastAsia" w:ascii="宋体"/>
          <w:color w:val="000000"/>
          <w:sz w:val="28"/>
          <w:szCs w:val="28"/>
        </w:rPr>
        <w:t>,</w:t>
      </w:r>
      <w:r>
        <w:rPr>
          <w:rFonts w:hint="eastAsia" w:ascii="宋体" w:hAnsi="宋体"/>
          <w:color w:val="000000"/>
          <w:sz w:val="28"/>
          <w:szCs w:val="28"/>
        </w:rPr>
        <w:t>并对其进行相应处理。</w:t>
      </w:r>
    </w:p>
    <w:p>
      <w:pPr>
        <w:pStyle w:val="2"/>
        <w:ind w:firstLine="560" w:firstLineChars="200"/>
        <w:rPr>
          <w:rFonts w:hint="eastAsia" w:ascii="宋体"/>
          <w:color w:val="000000"/>
          <w:sz w:val="28"/>
          <w:szCs w:val="28"/>
        </w:rPr>
      </w:pPr>
      <w:r>
        <w:rPr>
          <w:rFonts w:hint="eastAsia" w:ascii="宋体" w:hAnsi="宋体"/>
          <w:color w:val="000000"/>
          <w:sz w:val="28"/>
          <w:szCs w:val="28"/>
        </w:rPr>
        <w:t>三、事故等级分为三级，一级教学事故由学术委员会核定，人事处备案；二、三级事故由教务处核定，主管校长批准，人事处备案。</w:t>
      </w:r>
    </w:p>
    <w:p>
      <w:pPr>
        <w:widowControl/>
        <w:spacing w:after="150" w:line="450" w:lineRule="atLeast"/>
        <w:ind w:firstLine="480"/>
        <w:jc w:val="left"/>
        <w:rPr>
          <w:rFonts w:hint="eastAsia" w:ascii="宋体"/>
          <w:color w:val="000000"/>
          <w:sz w:val="28"/>
          <w:szCs w:val="28"/>
        </w:rPr>
      </w:pPr>
      <w:r>
        <w:rPr>
          <w:rFonts w:hint="eastAsia" w:ascii="宋体" w:hAnsi="宋体"/>
          <w:color w:val="000000"/>
          <w:sz w:val="28"/>
          <w:szCs w:val="28"/>
        </w:rPr>
        <w:t>四、发生一级事故者，全校通报批评，个人及系部做出书面检查，并视情节和危害程度，给予相应的行政纪律处分或解聘。</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五、发生二级教学事故，个人书面检查，校内通报批评。</w:t>
      </w:r>
    </w:p>
    <w:p>
      <w:pPr>
        <w:spacing w:line="360" w:lineRule="auto"/>
        <w:ind w:firstLine="560" w:firstLineChars="200"/>
        <w:rPr>
          <w:rFonts w:hint="eastAsia" w:ascii="宋体"/>
          <w:color w:val="000000"/>
          <w:sz w:val="28"/>
          <w:szCs w:val="28"/>
        </w:rPr>
      </w:pPr>
      <w:r>
        <w:rPr>
          <w:rFonts w:hint="eastAsia" w:ascii="宋体" w:hAnsi="宋体"/>
          <w:color w:val="000000"/>
          <w:sz w:val="28"/>
          <w:szCs w:val="28"/>
        </w:rPr>
        <w:t>六、发生三级教学事故者，以批评教育，提高认识为主要处理方式，系内通报批评。</w:t>
      </w:r>
    </w:p>
    <w:p>
      <w:pPr>
        <w:spacing w:line="360" w:lineRule="auto"/>
        <w:ind w:firstLine="560" w:firstLineChars="200"/>
        <w:rPr>
          <w:rFonts w:hint="eastAsia" w:ascii="宋体"/>
          <w:color w:val="000000"/>
          <w:sz w:val="28"/>
          <w:szCs w:val="28"/>
        </w:rPr>
      </w:pPr>
      <w:r>
        <w:rPr>
          <w:rFonts w:hint="eastAsia" w:ascii="宋体" w:hAnsi="宋体"/>
          <w:color w:val="000000"/>
          <w:sz w:val="28"/>
          <w:szCs w:val="28"/>
        </w:rPr>
        <w:t>七、一学年中有三次三级教学事故，则升级为二级教学事故。</w:t>
      </w:r>
    </w:p>
    <w:p>
      <w:pPr>
        <w:spacing w:line="360" w:lineRule="auto"/>
        <w:ind w:firstLine="560" w:firstLineChars="200"/>
        <w:rPr>
          <w:rFonts w:hint="eastAsia" w:ascii="宋体"/>
          <w:color w:val="000000"/>
          <w:sz w:val="28"/>
          <w:szCs w:val="28"/>
        </w:rPr>
      </w:pPr>
      <w:r>
        <w:rPr>
          <w:rFonts w:hint="eastAsia" w:ascii="宋体" w:hAnsi="宋体"/>
          <w:color w:val="000000"/>
          <w:sz w:val="28"/>
          <w:szCs w:val="28"/>
        </w:rPr>
        <w:t>八、一学年中有两次二级教学事故，则升级为一级教学事故。</w:t>
      </w:r>
    </w:p>
    <w:p>
      <w:pPr>
        <w:pStyle w:val="3"/>
        <w:spacing w:line="360" w:lineRule="auto"/>
        <w:ind w:firstLine="560" w:firstLineChars="200"/>
        <w:rPr>
          <w:rFonts w:hint="eastAsia"/>
          <w:sz w:val="28"/>
          <w:szCs w:val="28"/>
        </w:rPr>
      </w:pPr>
      <w:r>
        <w:rPr>
          <w:rFonts w:hint="eastAsia"/>
          <w:sz w:val="28"/>
          <w:szCs w:val="28"/>
        </w:rPr>
        <w:t>九、一学年中有四次三级、三次二级或二次一级教学事故的系（部）不得参加年度先进集体的评选。</w:t>
      </w:r>
    </w:p>
    <w:p>
      <w:pPr>
        <w:pStyle w:val="3"/>
        <w:spacing w:line="360" w:lineRule="auto"/>
        <w:ind w:firstLine="560" w:firstLineChars="200"/>
        <w:rPr>
          <w:sz w:val="28"/>
          <w:szCs w:val="28"/>
        </w:rPr>
      </w:pPr>
      <w:r>
        <w:rPr>
          <w:rFonts w:hint="eastAsia"/>
          <w:sz w:val="28"/>
          <w:szCs w:val="28"/>
        </w:rPr>
        <w:t>十、学校其它有关部门工作人员，因工作失误、失职影响教学正常进行，造成不良后果，可按实际情况由主管校长决定事故等级，并作出相应处理。</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十一、当事人对教学事故的认定、处理若有异议，可在结论通知书送达之日起10个工作日内，向学校学术委员会提出复议的书面要求，复议决定为最终裁定。 </w:t>
      </w:r>
    </w:p>
    <w:p>
      <w:pPr>
        <w:pStyle w:val="3"/>
        <w:spacing w:line="360" w:lineRule="auto"/>
        <w:ind w:firstLine="560" w:firstLineChars="200"/>
        <w:rPr>
          <w:rFonts w:hint="eastAsia"/>
          <w:sz w:val="28"/>
          <w:szCs w:val="28"/>
        </w:rPr>
      </w:pPr>
    </w:p>
    <w:p>
      <w:pPr>
        <w:spacing w:line="360" w:lineRule="auto"/>
        <w:ind w:firstLine="560" w:firstLineChars="200"/>
        <w:rPr>
          <w:rFonts w:ascii="宋体"/>
          <w:sz w:val="28"/>
          <w:szCs w:val="28"/>
        </w:rPr>
      </w:pPr>
      <w:r>
        <w:rPr>
          <w:rFonts w:hint="eastAsia" w:ascii="宋体" w:hAnsi="宋体"/>
          <w:sz w:val="28"/>
          <w:szCs w:val="28"/>
        </w:rPr>
        <w:t>附：教学事故级别表（见附表）</w:t>
      </w:r>
    </w:p>
    <w:p>
      <w:pPr>
        <w:spacing w:line="360" w:lineRule="auto"/>
        <w:jc w:val="center"/>
        <w:rPr>
          <w:rFonts w:hint="eastAsia" w:ascii="宋体"/>
          <w:sz w:val="28"/>
          <w:szCs w:val="28"/>
        </w:rPr>
      </w:pPr>
      <w:r>
        <w:rPr>
          <w:rFonts w:hint="eastAsia" w:ascii="宋体" w:hAnsi="宋体"/>
          <w:sz w:val="28"/>
          <w:szCs w:val="28"/>
        </w:rPr>
        <w:t>教学事故级别表</w:t>
      </w:r>
    </w:p>
    <w:tbl>
      <w:tblPr>
        <w:tblStyle w:val="7"/>
        <w:tblW w:w="9696" w:type="dxa"/>
        <w:tblInd w:w="-5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5"/>
        <w:gridCol w:w="86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sz w:val="28"/>
                <w:szCs w:val="28"/>
              </w:rPr>
            </w:pPr>
            <w:r>
              <w:rPr>
                <w:rFonts w:hint="eastAsia" w:ascii="宋体" w:hAnsi="宋体"/>
                <w:sz w:val="28"/>
                <w:szCs w:val="28"/>
              </w:rPr>
              <w:t>级别</w:t>
            </w:r>
          </w:p>
        </w:tc>
        <w:tc>
          <w:tcPr>
            <w:tcW w:w="86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sz w:val="28"/>
                <w:szCs w:val="28"/>
              </w:rPr>
            </w:pPr>
            <w:r>
              <w:rPr>
                <w:rFonts w:hint="eastAsia" w:ascii="宋体" w:hAnsi="宋体"/>
                <w:sz w:val="28"/>
                <w:szCs w:val="28"/>
              </w:rPr>
              <w:t>项  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trPr>
        <w:tc>
          <w:tcPr>
            <w:tcW w:w="1055"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sz w:val="28"/>
                <w:szCs w:val="28"/>
              </w:rPr>
            </w:pPr>
          </w:p>
          <w:p>
            <w:pPr>
              <w:spacing w:line="360" w:lineRule="auto"/>
              <w:rPr>
                <w:rFonts w:hint="eastAsia" w:ascii="宋体"/>
                <w:sz w:val="28"/>
                <w:szCs w:val="28"/>
              </w:rPr>
            </w:pPr>
          </w:p>
          <w:p>
            <w:pPr>
              <w:spacing w:line="360" w:lineRule="auto"/>
              <w:jc w:val="center"/>
              <w:rPr>
                <w:rFonts w:hint="eastAsia" w:ascii="宋体"/>
                <w:sz w:val="28"/>
                <w:szCs w:val="28"/>
              </w:rPr>
            </w:pPr>
            <w:r>
              <w:rPr>
                <w:rFonts w:hint="eastAsia" w:ascii="宋体" w:hAnsi="宋体"/>
                <w:sz w:val="28"/>
                <w:szCs w:val="28"/>
              </w:rPr>
              <w:t>一</w:t>
            </w:r>
          </w:p>
          <w:p>
            <w:pPr>
              <w:spacing w:line="360" w:lineRule="auto"/>
              <w:jc w:val="center"/>
              <w:rPr>
                <w:rFonts w:hint="eastAsia" w:ascii="宋体"/>
                <w:sz w:val="28"/>
                <w:szCs w:val="28"/>
              </w:rPr>
            </w:pPr>
            <w:r>
              <w:rPr>
                <w:rFonts w:hint="eastAsia" w:ascii="宋体" w:hAnsi="宋体"/>
                <w:sz w:val="28"/>
                <w:szCs w:val="28"/>
              </w:rPr>
              <w:t>级</w:t>
            </w: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1.教师在讲课中有散布违反四项基本原则、违背教师职业道德的言论和行为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2.缺课、漏课、漏考（包括补考）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9"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3.考试内容泄密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4.教学部门、教学管理部门丢失学生考核成绩等（无法弥补）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5.实践教学或实验室管理因教师指导错误或擅离岗位，造成学生严重伤害或重大财产损失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0" w:hRule="atLeast"/>
        </w:trPr>
        <w:tc>
          <w:tcPr>
            <w:tcW w:w="1055" w:type="dxa"/>
            <w:vMerge w:val="restart"/>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p>
          <w:p>
            <w:pPr>
              <w:spacing w:line="360" w:lineRule="auto"/>
              <w:jc w:val="center"/>
              <w:rPr>
                <w:rFonts w:hint="eastAsia" w:ascii="宋体"/>
                <w:sz w:val="28"/>
                <w:szCs w:val="28"/>
              </w:rPr>
            </w:pPr>
          </w:p>
          <w:p>
            <w:pPr>
              <w:spacing w:line="360" w:lineRule="auto"/>
              <w:jc w:val="center"/>
              <w:rPr>
                <w:rFonts w:hint="eastAsia" w:ascii="宋体"/>
                <w:sz w:val="28"/>
                <w:szCs w:val="28"/>
              </w:rPr>
            </w:pPr>
          </w:p>
          <w:p>
            <w:pPr>
              <w:spacing w:line="360" w:lineRule="auto"/>
              <w:jc w:val="center"/>
              <w:rPr>
                <w:rFonts w:hint="eastAsia" w:ascii="宋体"/>
                <w:sz w:val="28"/>
                <w:szCs w:val="28"/>
              </w:rPr>
            </w:pPr>
            <w:r>
              <w:rPr>
                <w:rFonts w:hint="eastAsia" w:ascii="宋体" w:hAnsi="宋体"/>
                <w:sz w:val="28"/>
                <w:szCs w:val="28"/>
              </w:rPr>
              <w:t>二</w:t>
            </w:r>
          </w:p>
          <w:p>
            <w:pPr>
              <w:spacing w:line="360" w:lineRule="auto"/>
              <w:jc w:val="center"/>
              <w:rPr>
                <w:rFonts w:hint="eastAsia" w:ascii="宋体"/>
                <w:sz w:val="28"/>
                <w:szCs w:val="28"/>
              </w:rPr>
            </w:pPr>
          </w:p>
          <w:p>
            <w:pPr>
              <w:spacing w:line="360" w:lineRule="auto"/>
              <w:jc w:val="center"/>
              <w:rPr>
                <w:rFonts w:hint="eastAsia" w:ascii="宋体"/>
                <w:sz w:val="28"/>
                <w:szCs w:val="28"/>
              </w:rPr>
            </w:pPr>
          </w:p>
          <w:p>
            <w:pPr>
              <w:spacing w:line="360" w:lineRule="auto"/>
              <w:jc w:val="center"/>
              <w:rPr>
                <w:rFonts w:hint="eastAsia" w:ascii="宋体"/>
                <w:sz w:val="28"/>
                <w:szCs w:val="28"/>
              </w:rPr>
            </w:pPr>
            <w:r>
              <w:rPr>
                <w:rFonts w:hint="eastAsia" w:ascii="宋体" w:hAnsi="宋体"/>
                <w:sz w:val="28"/>
                <w:szCs w:val="28"/>
              </w:rPr>
              <w:t>级</w:t>
            </w:r>
          </w:p>
          <w:p>
            <w:pPr>
              <w:spacing w:line="360" w:lineRule="auto"/>
              <w:jc w:val="center"/>
              <w:rPr>
                <w:rFonts w:hint="eastAsia"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6.迟到、早退10分钟以上（含10分钟）或擅离岗位10分钟（含监考）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7.无教案、无授课计划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8.私自串课、代课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560" w:hanging="560" w:hangingChars="200"/>
              <w:rPr>
                <w:rFonts w:hint="eastAsia" w:ascii="宋体"/>
                <w:sz w:val="28"/>
                <w:szCs w:val="28"/>
              </w:rPr>
            </w:pPr>
            <w:r>
              <w:rPr>
                <w:rFonts w:hint="eastAsia" w:ascii="宋体" w:hAnsi="宋体"/>
                <w:sz w:val="28"/>
                <w:szCs w:val="28"/>
              </w:rPr>
              <w:t>9.因考试命题没按照学校要求造成严重后果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560" w:hanging="560" w:hangingChars="200"/>
              <w:rPr>
                <w:rFonts w:hint="eastAsia" w:ascii="宋体"/>
                <w:sz w:val="28"/>
                <w:szCs w:val="28"/>
              </w:rPr>
            </w:pPr>
            <w:r>
              <w:rPr>
                <w:rFonts w:hint="eastAsia" w:ascii="宋体" w:hAnsi="宋体"/>
                <w:sz w:val="28"/>
                <w:szCs w:val="28"/>
              </w:rPr>
              <w:t>1</w:t>
            </w:r>
            <w:r>
              <w:rPr>
                <w:rFonts w:hint="eastAsia" w:ascii="宋体"/>
                <w:sz w:val="28"/>
                <w:szCs w:val="28"/>
              </w:rPr>
              <w:t>0.</w:t>
            </w:r>
            <w:r>
              <w:rPr>
                <w:rFonts w:hint="eastAsia" w:ascii="宋体" w:hAnsi="宋体"/>
                <w:sz w:val="28"/>
                <w:szCs w:val="28"/>
              </w:rPr>
              <w:t>教师穿背心、穿拖鞋或酒后上课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11.考试完毕时收回试卷份数与考试学生人数不符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12.考试内容变向泄密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560" w:hanging="560" w:hangingChars="200"/>
              <w:rPr>
                <w:rFonts w:hint="eastAsia" w:ascii="宋体"/>
                <w:sz w:val="28"/>
                <w:szCs w:val="28"/>
              </w:rPr>
            </w:pPr>
            <w:r>
              <w:rPr>
                <w:rFonts w:hint="eastAsia" w:ascii="宋体" w:hAnsi="宋体"/>
                <w:sz w:val="28"/>
                <w:szCs w:val="28"/>
              </w:rPr>
              <w:t>13.无故不使用选定教材或错购教材（无法挽回）造成学校财产损失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560" w:hanging="560" w:hangingChars="200"/>
              <w:rPr>
                <w:rFonts w:hint="eastAsia" w:ascii="宋体"/>
                <w:sz w:val="28"/>
                <w:szCs w:val="28"/>
              </w:rPr>
            </w:pPr>
            <w:r>
              <w:rPr>
                <w:rFonts w:hint="eastAsia" w:ascii="宋体" w:hAnsi="宋体"/>
                <w:sz w:val="28"/>
                <w:szCs w:val="28"/>
              </w:rPr>
              <w:t>14.出具违反客观事实的学籍证明、学习成绩证明等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sz w:val="28"/>
                <w:szCs w:val="28"/>
              </w:rPr>
            </w:pPr>
            <w:r>
              <w:rPr>
                <w:rFonts w:hint="eastAsia" w:ascii="宋体" w:hAnsi="宋体"/>
                <w:sz w:val="28"/>
                <w:szCs w:val="28"/>
              </w:rPr>
              <w:t>15.填报教务日志时弄虚作假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560" w:hanging="560" w:hangingChars="200"/>
              <w:jc w:val="left"/>
              <w:rPr>
                <w:rFonts w:hint="eastAsia" w:ascii="宋体"/>
                <w:sz w:val="28"/>
                <w:szCs w:val="28"/>
              </w:rPr>
            </w:pPr>
            <w:r>
              <w:rPr>
                <w:rFonts w:hint="eastAsia" w:ascii="宋体" w:hAnsi="宋体"/>
                <w:sz w:val="28"/>
                <w:szCs w:val="28"/>
              </w:rPr>
              <w:t>16.实验课前准备不充分，影响实验正常进行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280" w:hanging="280" w:hangingChars="100"/>
              <w:jc w:val="left"/>
              <w:rPr>
                <w:rFonts w:hint="eastAsia" w:ascii="宋体"/>
                <w:sz w:val="28"/>
                <w:szCs w:val="28"/>
              </w:rPr>
            </w:pPr>
            <w:r>
              <w:rPr>
                <w:rFonts w:hint="eastAsia" w:ascii="宋体" w:hAnsi="宋体"/>
                <w:sz w:val="28"/>
                <w:szCs w:val="28"/>
              </w:rPr>
              <w:t>17.因教师准备不充分，课堂内容出现错误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280" w:hanging="280" w:hangingChars="100"/>
              <w:jc w:val="left"/>
              <w:rPr>
                <w:rFonts w:hint="eastAsia" w:ascii="宋体"/>
                <w:sz w:val="28"/>
                <w:szCs w:val="28"/>
              </w:rPr>
            </w:pPr>
            <w:r>
              <w:rPr>
                <w:rFonts w:hint="eastAsia" w:ascii="宋体" w:hAnsi="宋体"/>
                <w:sz w:val="28"/>
                <w:szCs w:val="28"/>
              </w:rPr>
              <w:t>18.教学秩序发生严重异常现象时教学检查人员或任课教师发现情况未报者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trPr>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560" w:hanging="560" w:hangingChars="200"/>
              <w:jc w:val="left"/>
              <w:rPr>
                <w:rFonts w:hint="eastAsia" w:ascii="宋体" w:hAnsi="宋体"/>
                <w:sz w:val="28"/>
                <w:szCs w:val="28"/>
              </w:rPr>
            </w:pPr>
            <w:r>
              <w:rPr>
                <w:rFonts w:hint="eastAsia" w:ascii="宋体" w:hAnsi="宋体"/>
                <w:sz w:val="28"/>
                <w:szCs w:val="28"/>
              </w:rPr>
              <w:t>19.学生成绩单出现虚报现象，与试卷成绩不符</w:t>
            </w:r>
          </w:p>
          <w:p>
            <w:pPr>
              <w:spacing w:line="360" w:lineRule="auto"/>
              <w:ind w:left="560" w:hanging="560" w:hangingChars="200"/>
              <w:jc w:val="left"/>
              <w:rPr>
                <w:rFonts w:hint="eastAsia" w:ascii="宋体"/>
                <w:sz w:val="28"/>
                <w:szCs w:val="28"/>
              </w:rPr>
            </w:pPr>
            <w:r>
              <w:rPr>
                <w:rFonts w:hint="eastAsia" w:ascii="宋体" w:hAnsi="宋体"/>
                <w:sz w:val="28"/>
                <w:szCs w:val="28"/>
              </w:rPr>
              <w:t>（平时成绩单附试卷一并上报）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6" w:hRule="atLeast"/>
        </w:trPr>
        <w:tc>
          <w:tcPr>
            <w:tcW w:w="1055" w:type="dxa"/>
            <w:vMerge w:val="restart"/>
            <w:tcBorders>
              <w:top w:val="nil"/>
              <w:left w:val="single" w:color="auto" w:sz="4" w:space="0"/>
              <w:bottom w:val="single" w:color="auto" w:sz="4" w:space="0"/>
              <w:right w:val="single" w:color="auto" w:sz="4" w:space="0"/>
            </w:tcBorders>
          </w:tcPr>
          <w:p>
            <w:pPr>
              <w:spacing w:line="360" w:lineRule="auto"/>
              <w:jc w:val="center"/>
              <w:rPr>
                <w:rFonts w:hint="eastAsia" w:ascii="宋体"/>
                <w:sz w:val="28"/>
                <w:szCs w:val="28"/>
              </w:rPr>
            </w:pPr>
          </w:p>
          <w:p>
            <w:pPr>
              <w:spacing w:line="360" w:lineRule="auto"/>
              <w:jc w:val="center"/>
              <w:rPr>
                <w:rFonts w:hint="eastAsia" w:ascii="宋体"/>
                <w:sz w:val="28"/>
                <w:szCs w:val="28"/>
              </w:rPr>
            </w:pPr>
          </w:p>
          <w:p>
            <w:pPr>
              <w:spacing w:line="360" w:lineRule="auto"/>
              <w:jc w:val="center"/>
              <w:rPr>
                <w:rFonts w:hint="eastAsia" w:ascii="宋体"/>
                <w:sz w:val="28"/>
                <w:szCs w:val="28"/>
              </w:rPr>
            </w:pPr>
          </w:p>
          <w:p>
            <w:pPr>
              <w:spacing w:line="360" w:lineRule="auto"/>
              <w:rPr>
                <w:rFonts w:hint="eastAsia" w:ascii="宋体"/>
                <w:sz w:val="28"/>
                <w:szCs w:val="28"/>
              </w:rPr>
            </w:pPr>
          </w:p>
          <w:p>
            <w:pPr>
              <w:spacing w:line="360" w:lineRule="auto"/>
              <w:jc w:val="center"/>
              <w:rPr>
                <w:rFonts w:hint="eastAsia" w:ascii="宋体"/>
                <w:sz w:val="28"/>
                <w:szCs w:val="28"/>
              </w:rPr>
            </w:pPr>
            <w:r>
              <w:rPr>
                <w:rFonts w:hint="eastAsia" w:ascii="宋体" w:hAnsi="宋体"/>
                <w:sz w:val="28"/>
                <w:szCs w:val="28"/>
              </w:rPr>
              <w:t>三</w:t>
            </w:r>
          </w:p>
          <w:p>
            <w:pPr>
              <w:spacing w:line="360" w:lineRule="auto"/>
              <w:jc w:val="center"/>
              <w:rPr>
                <w:rFonts w:hint="eastAsia" w:ascii="宋体"/>
                <w:sz w:val="28"/>
                <w:szCs w:val="28"/>
              </w:rPr>
            </w:pPr>
          </w:p>
          <w:p>
            <w:pPr>
              <w:spacing w:line="360" w:lineRule="auto"/>
              <w:rPr>
                <w:rFonts w:hint="eastAsia" w:ascii="宋体"/>
                <w:sz w:val="28"/>
                <w:szCs w:val="28"/>
              </w:rPr>
            </w:pPr>
          </w:p>
          <w:p>
            <w:pPr>
              <w:spacing w:line="360" w:lineRule="auto"/>
              <w:jc w:val="center"/>
              <w:rPr>
                <w:rFonts w:hint="eastAsia" w:ascii="宋体"/>
                <w:sz w:val="28"/>
                <w:szCs w:val="28"/>
              </w:rPr>
            </w:pPr>
            <w:r>
              <w:rPr>
                <w:rFonts w:hint="eastAsia" w:ascii="宋体" w:hAnsi="宋体"/>
                <w:sz w:val="28"/>
                <w:szCs w:val="28"/>
              </w:rPr>
              <w:t>级</w:t>
            </w:r>
          </w:p>
          <w:p>
            <w:pPr>
              <w:spacing w:line="360" w:lineRule="auto"/>
              <w:rPr>
                <w:rFonts w:hint="eastAsia"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20.迟到、早退10分钟以内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75"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21.仅凭一次测验对学生作学期成绩评定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560" w:hanging="560" w:hangingChars="200"/>
              <w:rPr>
                <w:rFonts w:hint="eastAsia" w:ascii="宋体"/>
                <w:sz w:val="28"/>
                <w:szCs w:val="28"/>
              </w:rPr>
            </w:pPr>
            <w:r>
              <w:rPr>
                <w:rFonts w:hint="eastAsia" w:ascii="宋体" w:hAnsi="宋体"/>
                <w:sz w:val="28"/>
                <w:szCs w:val="28"/>
              </w:rPr>
              <w:t>22.对课堂纪律不加管理，严重影响教学秩序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23.上课期间外出打电话、接电话、收看信息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9"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560" w:hanging="560" w:hangingChars="200"/>
              <w:rPr>
                <w:rFonts w:hint="eastAsia" w:ascii="宋体" w:hAnsi="宋体"/>
                <w:sz w:val="28"/>
                <w:szCs w:val="28"/>
              </w:rPr>
            </w:pPr>
            <w:r>
              <w:rPr>
                <w:rFonts w:hint="eastAsia" w:ascii="宋体" w:hAnsi="宋体"/>
                <w:sz w:val="28"/>
                <w:szCs w:val="28"/>
              </w:rPr>
              <w:t>24.开学初贮备教案不足两周，上课期间贮备教案不足一周</w:t>
            </w:r>
          </w:p>
          <w:p>
            <w:pPr>
              <w:spacing w:line="360" w:lineRule="auto"/>
              <w:ind w:left="560" w:hanging="560" w:hangingChars="200"/>
              <w:rPr>
                <w:rFonts w:hint="eastAsia" w:ascii="宋体"/>
                <w:sz w:val="28"/>
                <w:szCs w:val="28"/>
              </w:rPr>
            </w:pPr>
            <w:r>
              <w:rPr>
                <w:rFonts w:hint="eastAsia" w:ascii="宋体" w:hAnsi="宋体"/>
                <w:sz w:val="28"/>
                <w:szCs w:val="28"/>
              </w:rPr>
              <w:t>（新教师不足50%）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7"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25.不按时上报试卷，影响正常考试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7"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ind w:left="560" w:hanging="560" w:hangingChars="200"/>
              <w:rPr>
                <w:rFonts w:hint="eastAsia" w:ascii="宋体"/>
                <w:sz w:val="28"/>
                <w:szCs w:val="28"/>
              </w:rPr>
            </w:pPr>
            <w:r>
              <w:rPr>
                <w:rFonts w:hint="eastAsia" w:ascii="宋体" w:hAnsi="宋体"/>
                <w:sz w:val="28"/>
                <w:szCs w:val="28"/>
              </w:rPr>
              <w:t>26.考试评分后，试卷遗失，无法提供参考学生试卷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7"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27.教师在课堂上对学生睡觉、看课外书等违纪行为视而不见，不教育、不制止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7"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28.监考人员考试前不宣读考场规则，不清理考场，不整理学生座次及桌椅摆放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29.考试后一周之内未上报试卷或成绩单（包括补考）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30.由于工作不认真试卷校对出现原则性错误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 w:hRule="atLeast"/>
        </w:trPr>
        <w:tc>
          <w:tcPr>
            <w:tcW w:w="1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sz w:val="28"/>
                <w:szCs w:val="28"/>
              </w:rPr>
            </w:pPr>
            <w:r>
              <w:rPr>
                <w:rFonts w:hint="eastAsia" w:ascii="宋体" w:hAnsi="宋体"/>
                <w:sz w:val="28"/>
                <w:szCs w:val="28"/>
              </w:rPr>
              <w:t>31.监考人员监考不认真（在考场内被巡考发现有两处以上作弊现象）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1055" w:type="dxa"/>
            <w:vMerge w:val="continue"/>
            <w:tcBorders>
              <w:top w:val="nil"/>
              <w:left w:val="single" w:color="auto" w:sz="4" w:space="0"/>
              <w:bottom w:val="nil"/>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sz w:val="28"/>
                <w:szCs w:val="28"/>
              </w:rPr>
            </w:pPr>
            <w:r>
              <w:rPr>
                <w:rFonts w:hint="eastAsia" w:ascii="宋体" w:hAnsi="宋体"/>
                <w:sz w:val="28"/>
                <w:szCs w:val="28"/>
              </w:rPr>
              <w:t>考试成绩上报后，任课教师随意到教务处修改成绩。</w:t>
            </w:r>
          </w:p>
          <w:p>
            <w:pPr>
              <w:numPr>
                <w:numId w:val="0"/>
              </w:numPr>
              <w:spacing w:line="360" w:lineRule="auto"/>
              <w:rPr>
                <w:rFonts w:hint="eastAsia" w:ascii="宋体"/>
                <w:sz w:val="28"/>
                <w:szCs w:val="28"/>
              </w:rPr>
            </w:pPr>
            <w:r>
              <w:rPr>
                <w:rFonts w:hint="eastAsia" w:ascii="宋体" w:hAnsi="宋体"/>
                <w:sz w:val="28"/>
                <w:szCs w:val="28"/>
              </w:rPr>
              <w:t>（经查实与实际原因不符）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7" w:hRule="atLeast"/>
        </w:trPr>
        <w:tc>
          <w:tcPr>
            <w:tcW w:w="1055" w:type="dxa"/>
            <w:vMerge w:val="continue"/>
            <w:tcBorders>
              <w:top w:val="nil"/>
              <w:left w:val="single" w:color="auto" w:sz="4" w:space="0"/>
              <w:bottom w:val="nil"/>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8"/>
                <w:szCs w:val="28"/>
              </w:rPr>
            </w:pPr>
            <w:r>
              <w:rPr>
                <w:rFonts w:hint="eastAsia" w:ascii="宋体" w:hAnsi="宋体"/>
                <w:sz w:val="28"/>
                <w:szCs w:val="28"/>
              </w:rPr>
              <w:t>33.计划工作量漏报、虚报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2" w:hRule="atLeast"/>
        </w:trPr>
        <w:tc>
          <w:tcPr>
            <w:tcW w:w="1055" w:type="dxa"/>
            <w:vMerge w:val="continue"/>
            <w:tcBorders>
              <w:left w:val="single" w:color="auto" w:sz="4" w:space="0"/>
              <w:bottom w:val="single" w:color="auto" w:sz="4" w:space="0"/>
              <w:right w:val="single" w:color="auto" w:sz="4" w:space="0"/>
            </w:tcBorders>
            <w:vAlign w:val="center"/>
          </w:tcPr>
          <w:p>
            <w:pPr>
              <w:widowControl/>
              <w:jc w:val="left"/>
              <w:rPr>
                <w:rFonts w:ascii="宋体"/>
                <w:sz w:val="28"/>
                <w:szCs w:val="28"/>
              </w:rPr>
            </w:pPr>
          </w:p>
        </w:tc>
        <w:tc>
          <w:tcPr>
            <w:tcW w:w="864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8"/>
                <w:szCs w:val="28"/>
              </w:rPr>
            </w:pPr>
            <w:r>
              <w:rPr>
                <w:rFonts w:hint="eastAsia" w:ascii="宋体" w:hAnsi="宋体"/>
                <w:sz w:val="28"/>
                <w:szCs w:val="28"/>
              </w:rPr>
              <w:t>34.授课计</w:t>
            </w:r>
            <w:bookmarkStart w:id="0" w:name="_GoBack"/>
            <w:bookmarkEnd w:id="0"/>
            <w:r>
              <w:rPr>
                <w:rFonts w:hint="eastAsia" w:ascii="宋体" w:hAnsi="宋体"/>
                <w:sz w:val="28"/>
                <w:szCs w:val="28"/>
              </w:rPr>
              <w:t>划不规范、内容错误</w:t>
            </w:r>
          </w:p>
        </w:tc>
      </w:tr>
    </w:tbl>
    <w:p>
      <w:pPr>
        <w:pStyle w:val="5"/>
        <w:spacing w:before="0" w:beforeAutospacing="0" w:after="0" w:afterAutospacing="0" w:line="360" w:lineRule="auto"/>
        <w:rPr>
          <w:rFonts w:hint="eastAsia"/>
          <w:sz w:val="28"/>
          <w:szCs w:val="28"/>
        </w:rPr>
      </w:pPr>
      <w:r>
        <w:rPr>
          <w:rFonts w:hint="eastAsia"/>
          <w:sz w:val="28"/>
          <w:szCs w:val="28"/>
        </w:rPr>
        <w:t>备注:发生上述三类以外未列出的其他教学事故,均参照上述条款酌情处理。</w:t>
      </w:r>
    </w:p>
    <w:p>
      <w:pPr>
        <w:rPr>
          <w:rFonts w:hint="eastAsia"/>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00002FF" w:usb1="4000ACFF" w:usb2="00000001" w:usb3="00000000" w:csb0="2000019F" w:csb1="00000000"/>
  </w:font>
  <w:font w:name="Calibri Light">
    <w:panose1 w:val="020F0302020204030204"/>
    <w:charset w:val="00"/>
    <w:family w:val="modern"/>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866505">
    <w:nsid w:val="57130DC9"/>
    <w:multiLevelType w:val="singleLevel"/>
    <w:tmpl w:val="57130DC9"/>
    <w:lvl w:ilvl="0" w:tentative="1">
      <w:start w:val="32"/>
      <w:numFmt w:val="decimal"/>
      <w:suff w:val="nothing"/>
      <w:lvlText w:val="%1."/>
      <w:lvlJc w:val="left"/>
    </w:lvl>
  </w:abstractNum>
  <w:num w:numId="1">
    <w:abstractNumId w:val="14608665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6C"/>
    <w:rsid w:val="00584B6C"/>
    <w:rsid w:val="00ED49E2"/>
    <w:rsid w:val="2E1A38E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8"/>
    <w:unhideWhenUsed/>
    <w:qFormat/>
    <w:uiPriority w:val="99"/>
    <w:pPr>
      <w:jc w:val="left"/>
    </w:pPr>
    <w:rPr>
      <w:sz w:val="24"/>
      <w:szCs w:val="20"/>
    </w:rPr>
  </w:style>
  <w:style w:type="paragraph" w:styleId="3">
    <w:name w:val="Body Text"/>
    <w:basedOn w:val="1"/>
    <w:link w:val="9"/>
    <w:unhideWhenUsed/>
    <w:uiPriority w:val="99"/>
    <w:rPr>
      <w:sz w:val="24"/>
    </w:rPr>
  </w:style>
  <w:style w:type="paragraph" w:styleId="4">
    <w:name w:val="Body Text Indent"/>
    <w:basedOn w:val="1"/>
    <w:link w:val="10"/>
    <w:unhideWhenUsed/>
    <w:uiPriority w:val="99"/>
    <w:pPr>
      <w:spacing w:line="480" w:lineRule="exact"/>
      <w:ind w:firstLine="540"/>
    </w:pPr>
    <w:rPr>
      <w:rFonts w:ascii="宋体"/>
      <w:color w:val="000080"/>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color w:val="000080"/>
      <w:kern w:val="0"/>
      <w:sz w:val="24"/>
    </w:rPr>
  </w:style>
  <w:style w:type="character" w:customStyle="1" w:styleId="8">
    <w:name w:val="批注文字 Char"/>
    <w:basedOn w:val="6"/>
    <w:link w:val="2"/>
    <w:semiHidden/>
    <w:qFormat/>
    <w:uiPriority w:val="99"/>
    <w:rPr>
      <w:rFonts w:ascii="Times New Roman" w:hAnsi="Times New Roman" w:eastAsia="宋体" w:cs="Times New Roman"/>
      <w:sz w:val="24"/>
      <w:szCs w:val="20"/>
    </w:rPr>
  </w:style>
  <w:style w:type="character" w:customStyle="1" w:styleId="9">
    <w:name w:val="正文文本 Char"/>
    <w:basedOn w:val="6"/>
    <w:link w:val="3"/>
    <w:semiHidden/>
    <w:uiPriority w:val="99"/>
    <w:rPr>
      <w:rFonts w:ascii="Times New Roman" w:hAnsi="Times New Roman" w:eastAsia="宋体" w:cs="Times New Roman"/>
      <w:sz w:val="24"/>
      <w:szCs w:val="24"/>
    </w:rPr>
  </w:style>
  <w:style w:type="character" w:customStyle="1" w:styleId="10">
    <w:name w:val="正文文本缩进 Char"/>
    <w:basedOn w:val="6"/>
    <w:link w:val="4"/>
    <w:semiHidden/>
    <w:uiPriority w:val="99"/>
    <w:rPr>
      <w:rFonts w:ascii="宋体" w:hAnsi="Times New Roman" w:eastAsia="宋体" w:cs="Times New Roman"/>
      <w:color w:val="00008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Words>
  <Characters>1374</Characters>
  <Lines>11</Lines>
  <Paragraphs>3</Paragraphs>
  <ScaleCrop>false</ScaleCrop>
  <LinksUpToDate>false</LinksUpToDate>
  <CharactersWithSpaces>1611</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2016-04-17T00:48:00Z</dcterms:created>
  <dc:creator>linjie</dc:creator>
  <cp:lastModifiedBy>Administrator</cp:lastModifiedBy>
  <dcterms:modified xsi:type="dcterms:W3CDTF">2016-04-17T04:14:59Z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